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5A425"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1085A428" w14:textId="77777777" w:rsidTr="005F7F7E">
        <w:tc>
          <w:tcPr>
            <w:tcW w:w="2438" w:type="dxa"/>
            <w:shd w:val="clear" w:color="auto" w:fill="auto"/>
          </w:tcPr>
          <w:p w14:paraId="1085A426"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1085A427" w14:textId="218CD292" w:rsidR="00F445B1" w:rsidRPr="00F95BC9" w:rsidRDefault="007D0FB7" w:rsidP="007D0FB7">
            <w:pPr>
              <w:rPr>
                <w:rStyle w:val="Firstpagetablebold"/>
              </w:rPr>
            </w:pPr>
            <w:r>
              <w:rPr>
                <w:rStyle w:val="Firstpagetablebold"/>
              </w:rPr>
              <w:t>Full Council</w:t>
            </w:r>
          </w:p>
        </w:tc>
      </w:tr>
      <w:tr w:rsidR="00CE544A" w:rsidRPr="00975B07" w14:paraId="1085A42B" w14:textId="77777777" w:rsidTr="005F7F7E">
        <w:tc>
          <w:tcPr>
            <w:tcW w:w="2438" w:type="dxa"/>
            <w:shd w:val="clear" w:color="auto" w:fill="auto"/>
          </w:tcPr>
          <w:p w14:paraId="1085A429"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1085A42A" w14:textId="5B41B63A" w:rsidR="00F445B1" w:rsidRPr="001356F1" w:rsidRDefault="001F1159" w:rsidP="001F1159">
            <w:pPr>
              <w:rPr>
                <w:b/>
              </w:rPr>
            </w:pPr>
            <w:r>
              <w:rPr>
                <w:rStyle w:val="Firstpagetablebold"/>
              </w:rPr>
              <w:t>3</w:t>
            </w:r>
            <w:r w:rsidR="007D0FB7">
              <w:rPr>
                <w:rStyle w:val="Firstpagetablebold"/>
              </w:rPr>
              <w:t xml:space="preserve"> </w:t>
            </w:r>
            <w:r>
              <w:rPr>
                <w:rStyle w:val="Firstpagetablebold"/>
              </w:rPr>
              <w:t>October</w:t>
            </w:r>
            <w:r w:rsidR="007D0FB7">
              <w:rPr>
                <w:rStyle w:val="Firstpagetablebold"/>
              </w:rPr>
              <w:t xml:space="preserve"> 2022</w:t>
            </w:r>
          </w:p>
        </w:tc>
      </w:tr>
      <w:tr w:rsidR="00CE544A" w:rsidRPr="00975B07" w14:paraId="1085A42E" w14:textId="77777777" w:rsidTr="005F7F7E">
        <w:tc>
          <w:tcPr>
            <w:tcW w:w="2438" w:type="dxa"/>
            <w:shd w:val="clear" w:color="auto" w:fill="auto"/>
          </w:tcPr>
          <w:p w14:paraId="1085A42C"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1085A42D" w14:textId="5CF3C3D3" w:rsidR="00F445B1" w:rsidRPr="001356F1" w:rsidRDefault="00872067" w:rsidP="00872067">
            <w:pPr>
              <w:rPr>
                <w:rStyle w:val="Firstpagetablebold"/>
              </w:rPr>
            </w:pPr>
            <w:r>
              <w:rPr>
                <w:rStyle w:val="Firstpagetablebold"/>
              </w:rPr>
              <w:t>Head of Law and Governance</w:t>
            </w:r>
          </w:p>
        </w:tc>
      </w:tr>
      <w:tr w:rsidR="00CE544A" w:rsidRPr="00975B07" w14:paraId="1085A431" w14:textId="77777777" w:rsidTr="005F7F7E">
        <w:tc>
          <w:tcPr>
            <w:tcW w:w="2438" w:type="dxa"/>
            <w:shd w:val="clear" w:color="auto" w:fill="auto"/>
          </w:tcPr>
          <w:p w14:paraId="1085A42F"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1085A430" w14:textId="4D790F10" w:rsidR="00F445B1" w:rsidRPr="001356F1" w:rsidRDefault="00F0191F" w:rsidP="00F0191F">
            <w:pPr>
              <w:rPr>
                <w:rStyle w:val="Firstpagetablebold"/>
              </w:rPr>
            </w:pPr>
            <w:r>
              <w:rPr>
                <w:rStyle w:val="Firstpagetablebold"/>
              </w:rPr>
              <w:t>Delegation of power to modify or revoke h</w:t>
            </w:r>
            <w:r w:rsidR="007D0FB7">
              <w:rPr>
                <w:rStyle w:val="Firstpagetablebold"/>
              </w:rPr>
              <w:t xml:space="preserve">azardous </w:t>
            </w:r>
            <w:r>
              <w:rPr>
                <w:rStyle w:val="Firstpagetablebold"/>
              </w:rPr>
              <w:t>s</w:t>
            </w:r>
            <w:r w:rsidR="007D0FB7">
              <w:rPr>
                <w:rStyle w:val="Firstpagetablebold"/>
              </w:rPr>
              <w:t xml:space="preserve">ubstances </w:t>
            </w:r>
            <w:r>
              <w:rPr>
                <w:rStyle w:val="Firstpagetablebold"/>
              </w:rPr>
              <w:t>c</w:t>
            </w:r>
            <w:r w:rsidR="007D0FB7">
              <w:rPr>
                <w:rStyle w:val="Firstpagetablebold"/>
              </w:rPr>
              <w:t>onsents</w:t>
            </w:r>
            <w:r w:rsidR="00CB107D">
              <w:rPr>
                <w:rStyle w:val="Firstpagetablebold"/>
              </w:rPr>
              <w:t xml:space="preserve"> </w:t>
            </w:r>
            <w:r>
              <w:rPr>
                <w:rStyle w:val="Firstpagetablebold"/>
              </w:rPr>
              <w:t>under section 14(2) of the Hazardous Substances Act 1990</w:t>
            </w:r>
          </w:p>
        </w:tc>
      </w:tr>
    </w:tbl>
    <w:p w14:paraId="1085A432"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37"/>
        <w:gridCol w:w="2064"/>
        <w:gridCol w:w="6573"/>
      </w:tblGrid>
      <w:tr w:rsidR="00D5547E" w14:paraId="1085A434" w14:textId="77777777" w:rsidTr="00BE0B5C">
        <w:trPr>
          <w:trHeight w:val="338"/>
        </w:trPr>
        <w:tc>
          <w:tcPr>
            <w:tcW w:w="9074" w:type="dxa"/>
            <w:gridSpan w:val="3"/>
            <w:tcBorders>
              <w:bottom w:val="single" w:sz="8" w:space="0" w:color="000000"/>
            </w:tcBorders>
            <w:hideMark/>
          </w:tcPr>
          <w:p w14:paraId="1085A433"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1085A437" w14:textId="77777777" w:rsidTr="00BE0B5C">
        <w:trPr>
          <w:trHeight w:val="1269"/>
        </w:trPr>
        <w:tc>
          <w:tcPr>
            <w:tcW w:w="2501" w:type="dxa"/>
            <w:gridSpan w:val="2"/>
            <w:tcBorders>
              <w:top w:val="single" w:sz="8" w:space="0" w:color="000000"/>
              <w:left w:val="single" w:sz="8" w:space="0" w:color="000000"/>
              <w:bottom w:val="nil"/>
              <w:right w:val="nil"/>
            </w:tcBorders>
            <w:hideMark/>
          </w:tcPr>
          <w:p w14:paraId="1085A435" w14:textId="77777777" w:rsidR="00D5547E" w:rsidRDefault="00D5547E">
            <w:pPr>
              <w:rPr>
                <w:rStyle w:val="Firstpagetablebold"/>
              </w:rPr>
            </w:pPr>
            <w:r>
              <w:rPr>
                <w:rStyle w:val="Firstpagetablebold"/>
              </w:rPr>
              <w:t>Purpose of report:</w:t>
            </w:r>
          </w:p>
        </w:tc>
        <w:tc>
          <w:tcPr>
            <w:tcW w:w="6573" w:type="dxa"/>
            <w:tcBorders>
              <w:top w:val="single" w:sz="8" w:space="0" w:color="000000"/>
              <w:left w:val="nil"/>
              <w:bottom w:val="nil"/>
              <w:right w:val="single" w:sz="8" w:space="0" w:color="000000"/>
            </w:tcBorders>
            <w:hideMark/>
          </w:tcPr>
          <w:p w14:paraId="1085A436" w14:textId="5B538CEE" w:rsidR="00D5547E" w:rsidRPr="001356F1" w:rsidRDefault="00AA4308" w:rsidP="00F95E77">
            <w:r>
              <w:t>This report recommends th</w:t>
            </w:r>
            <w:r w:rsidR="003A61B7">
              <w:t xml:space="preserve">at the power to </w:t>
            </w:r>
            <w:r w:rsidR="00F0191F">
              <w:t>modify</w:t>
            </w:r>
            <w:r w:rsidR="003A61B7">
              <w:t xml:space="preserve"> or </w:t>
            </w:r>
            <w:r w:rsidR="00F0191F">
              <w:t>revoke</w:t>
            </w:r>
            <w:r w:rsidR="003A61B7">
              <w:t xml:space="preserve"> </w:t>
            </w:r>
            <w:r w:rsidR="00CB107D">
              <w:t>hazardous substance consent</w:t>
            </w:r>
            <w:r w:rsidR="003A61B7">
              <w:t xml:space="preserve">s under section 14(2) of the Hazardous Substances Act 1990 be </w:t>
            </w:r>
            <w:r w:rsidR="00CB107D">
              <w:t>delegate</w:t>
            </w:r>
            <w:r w:rsidR="003A61B7">
              <w:t>d</w:t>
            </w:r>
            <w:r w:rsidR="00CB107D">
              <w:t xml:space="preserve"> </w:t>
            </w:r>
            <w:r w:rsidR="003A61B7">
              <w:t>to the</w:t>
            </w:r>
            <w:r w:rsidR="00CB107D">
              <w:t xml:space="preserve"> Head of Planning Services</w:t>
            </w:r>
            <w:r w:rsidR="003A61B7">
              <w:t xml:space="preserve"> and the Constitution be amended accordingly</w:t>
            </w:r>
            <w:r w:rsidR="00CB107D">
              <w:t>.</w:t>
            </w:r>
          </w:p>
        </w:tc>
      </w:tr>
      <w:tr w:rsidR="00D5547E" w14:paraId="1085A43A" w14:textId="77777777" w:rsidTr="00BE0B5C">
        <w:trPr>
          <w:trHeight w:val="329"/>
        </w:trPr>
        <w:tc>
          <w:tcPr>
            <w:tcW w:w="2501" w:type="dxa"/>
            <w:gridSpan w:val="2"/>
            <w:tcBorders>
              <w:top w:val="nil"/>
              <w:left w:val="single" w:sz="8" w:space="0" w:color="000000"/>
              <w:bottom w:val="nil"/>
              <w:right w:val="nil"/>
            </w:tcBorders>
            <w:hideMark/>
          </w:tcPr>
          <w:p w14:paraId="1085A438" w14:textId="77777777" w:rsidR="00D5547E" w:rsidRDefault="00D5547E">
            <w:pPr>
              <w:rPr>
                <w:rStyle w:val="Firstpagetablebold"/>
              </w:rPr>
            </w:pPr>
            <w:r>
              <w:rPr>
                <w:rStyle w:val="Firstpagetablebold"/>
              </w:rPr>
              <w:t>Key decision:</w:t>
            </w:r>
          </w:p>
        </w:tc>
        <w:tc>
          <w:tcPr>
            <w:tcW w:w="6573" w:type="dxa"/>
            <w:tcBorders>
              <w:top w:val="nil"/>
              <w:left w:val="nil"/>
              <w:bottom w:val="nil"/>
              <w:right w:val="single" w:sz="8" w:space="0" w:color="000000"/>
            </w:tcBorders>
            <w:hideMark/>
          </w:tcPr>
          <w:p w14:paraId="1085A439" w14:textId="73ECEBC4" w:rsidR="00D5547E" w:rsidRPr="001356F1" w:rsidRDefault="00D5547E" w:rsidP="005F7F7E">
            <w:r w:rsidRPr="00BE0B5C">
              <w:rPr>
                <w:color w:val="auto"/>
              </w:rPr>
              <w:t>No</w:t>
            </w:r>
          </w:p>
        </w:tc>
      </w:tr>
      <w:tr w:rsidR="00D5547E" w14:paraId="1085A43D" w14:textId="77777777" w:rsidTr="00BE0B5C">
        <w:trPr>
          <w:trHeight w:val="566"/>
        </w:trPr>
        <w:tc>
          <w:tcPr>
            <w:tcW w:w="2501" w:type="dxa"/>
            <w:gridSpan w:val="2"/>
            <w:tcBorders>
              <w:top w:val="nil"/>
              <w:left w:val="single" w:sz="8" w:space="0" w:color="000000"/>
              <w:bottom w:val="nil"/>
              <w:right w:val="nil"/>
            </w:tcBorders>
            <w:hideMark/>
          </w:tcPr>
          <w:p w14:paraId="1085A43B" w14:textId="77777777"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573" w:type="dxa"/>
            <w:tcBorders>
              <w:top w:val="nil"/>
              <w:left w:val="nil"/>
              <w:bottom w:val="nil"/>
              <w:right w:val="single" w:sz="8" w:space="0" w:color="000000"/>
            </w:tcBorders>
            <w:hideMark/>
          </w:tcPr>
          <w:p w14:paraId="1085A43C" w14:textId="4784817E" w:rsidR="00D5547E" w:rsidRPr="001356F1" w:rsidRDefault="00D5547E" w:rsidP="00CB107D">
            <w:r w:rsidRPr="001356F1">
              <w:t xml:space="preserve">Councillor </w:t>
            </w:r>
            <w:r w:rsidR="00CB107D">
              <w:t>Alex Hollingsworth</w:t>
            </w:r>
            <w:r w:rsidRPr="001356F1">
              <w:t xml:space="preserve">, </w:t>
            </w:r>
            <w:r w:rsidR="00CB107D">
              <w:t>Planning and Housing Delivery</w:t>
            </w:r>
            <w:r w:rsidR="00821AAF">
              <w:t xml:space="preserve">. </w:t>
            </w:r>
          </w:p>
        </w:tc>
      </w:tr>
      <w:tr w:rsidR="0080749A" w14:paraId="1085A440" w14:textId="77777777" w:rsidTr="00BE0B5C">
        <w:trPr>
          <w:trHeight w:val="338"/>
        </w:trPr>
        <w:tc>
          <w:tcPr>
            <w:tcW w:w="2501" w:type="dxa"/>
            <w:gridSpan w:val="2"/>
            <w:tcBorders>
              <w:top w:val="nil"/>
              <w:left w:val="single" w:sz="8" w:space="0" w:color="000000"/>
              <w:bottom w:val="nil"/>
              <w:right w:val="nil"/>
            </w:tcBorders>
          </w:tcPr>
          <w:p w14:paraId="1085A43E" w14:textId="77777777" w:rsidR="0080749A" w:rsidRDefault="0080749A">
            <w:pPr>
              <w:rPr>
                <w:rStyle w:val="Firstpagetablebold"/>
              </w:rPr>
            </w:pPr>
            <w:r>
              <w:rPr>
                <w:rStyle w:val="Firstpagetablebold"/>
              </w:rPr>
              <w:t>Corporate Priority:</w:t>
            </w:r>
          </w:p>
        </w:tc>
        <w:tc>
          <w:tcPr>
            <w:tcW w:w="6573" w:type="dxa"/>
            <w:tcBorders>
              <w:top w:val="nil"/>
              <w:left w:val="nil"/>
              <w:bottom w:val="nil"/>
              <w:right w:val="single" w:sz="8" w:space="0" w:color="000000"/>
            </w:tcBorders>
          </w:tcPr>
          <w:p w14:paraId="1085A43F" w14:textId="45775703" w:rsidR="0080749A" w:rsidRPr="001356F1" w:rsidRDefault="00CB107D" w:rsidP="00CB107D">
            <w:r>
              <w:t>None</w:t>
            </w:r>
          </w:p>
        </w:tc>
      </w:tr>
      <w:tr w:rsidR="00D5547E" w14:paraId="1085A443" w14:textId="77777777" w:rsidTr="00BE0B5C">
        <w:trPr>
          <w:trHeight w:val="338"/>
        </w:trPr>
        <w:tc>
          <w:tcPr>
            <w:tcW w:w="2501" w:type="dxa"/>
            <w:gridSpan w:val="2"/>
            <w:tcBorders>
              <w:top w:val="nil"/>
              <w:left w:val="single" w:sz="8" w:space="0" w:color="000000"/>
              <w:bottom w:val="nil"/>
              <w:right w:val="nil"/>
            </w:tcBorders>
            <w:hideMark/>
          </w:tcPr>
          <w:p w14:paraId="1085A441" w14:textId="77777777" w:rsidR="00D5547E" w:rsidRDefault="00D5547E">
            <w:pPr>
              <w:rPr>
                <w:rStyle w:val="Firstpagetablebold"/>
              </w:rPr>
            </w:pPr>
            <w:r>
              <w:rPr>
                <w:rStyle w:val="Firstpagetablebold"/>
              </w:rPr>
              <w:t>Policy Framework:</w:t>
            </w:r>
          </w:p>
        </w:tc>
        <w:tc>
          <w:tcPr>
            <w:tcW w:w="6573" w:type="dxa"/>
            <w:tcBorders>
              <w:top w:val="nil"/>
              <w:left w:val="nil"/>
              <w:bottom w:val="nil"/>
              <w:right w:val="single" w:sz="8" w:space="0" w:color="000000"/>
            </w:tcBorders>
            <w:hideMark/>
          </w:tcPr>
          <w:p w14:paraId="1085A442" w14:textId="4C535319" w:rsidR="00D5547E" w:rsidRPr="001356F1" w:rsidRDefault="00CB107D" w:rsidP="00CB107D">
            <w:r>
              <w:t>None</w:t>
            </w:r>
          </w:p>
        </w:tc>
      </w:tr>
      <w:tr w:rsidR="005F7F7E" w:rsidRPr="00975B07" w14:paraId="1085A445" w14:textId="77777777" w:rsidTr="00BE0B5C">
        <w:trPr>
          <w:trHeight w:val="349"/>
        </w:trPr>
        <w:tc>
          <w:tcPr>
            <w:tcW w:w="9074" w:type="dxa"/>
            <w:gridSpan w:val="3"/>
            <w:tcBorders>
              <w:bottom w:val="single" w:sz="8" w:space="0" w:color="000000"/>
            </w:tcBorders>
          </w:tcPr>
          <w:p w14:paraId="1085A444" w14:textId="55ADEAFE" w:rsidR="005F7F7E" w:rsidRPr="00975B07" w:rsidRDefault="005F7F7E" w:rsidP="00AA4308">
            <w:r>
              <w:rPr>
                <w:rStyle w:val="Firstpagetablebold"/>
              </w:rPr>
              <w:t xml:space="preserve">Recommendation(s):That the </w:t>
            </w:r>
            <w:r w:rsidR="00821AAF">
              <w:rPr>
                <w:rStyle w:val="Firstpagetablebold"/>
              </w:rPr>
              <w:t>Co</w:t>
            </w:r>
            <w:r w:rsidR="00AA4308">
              <w:rPr>
                <w:rStyle w:val="Firstpagetablebold"/>
              </w:rPr>
              <w:t>uncil</w:t>
            </w:r>
            <w:r>
              <w:rPr>
                <w:rStyle w:val="Firstpagetablebold"/>
              </w:rPr>
              <w:t xml:space="preserve"> resolves to:</w:t>
            </w:r>
          </w:p>
        </w:tc>
      </w:tr>
      <w:tr w:rsidR="0030208D" w:rsidRPr="00975B07" w14:paraId="1085A448" w14:textId="77777777" w:rsidTr="00BE0B5C">
        <w:trPr>
          <w:trHeight w:val="239"/>
        </w:trPr>
        <w:tc>
          <w:tcPr>
            <w:tcW w:w="437" w:type="dxa"/>
            <w:tcBorders>
              <w:top w:val="single" w:sz="8" w:space="0" w:color="000000"/>
              <w:left w:val="single" w:sz="8" w:space="0" w:color="000000"/>
              <w:bottom w:val="nil"/>
              <w:right w:val="nil"/>
            </w:tcBorders>
          </w:tcPr>
          <w:p w14:paraId="1085A446" w14:textId="4FE2E055" w:rsidR="0030208D" w:rsidRPr="00975B07" w:rsidRDefault="0030208D" w:rsidP="004A6D2F"/>
        </w:tc>
        <w:tc>
          <w:tcPr>
            <w:tcW w:w="8637" w:type="dxa"/>
            <w:gridSpan w:val="2"/>
            <w:tcBorders>
              <w:top w:val="single" w:sz="8" w:space="0" w:color="000000"/>
              <w:left w:val="nil"/>
              <w:bottom w:val="nil"/>
              <w:right w:val="single" w:sz="8" w:space="0" w:color="000000"/>
            </w:tcBorders>
            <w:shd w:val="clear" w:color="auto" w:fill="auto"/>
          </w:tcPr>
          <w:p w14:paraId="1085A447" w14:textId="7407F908" w:rsidR="0030208D" w:rsidRPr="00A11D65" w:rsidRDefault="0030208D" w:rsidP="00A11D65"/>
        </w:tc>
      </w:tr>
      <w:tr w:rsidR="0030208D" w:rsidRPr="00975B07" w14:paraId="1085A44B" w14:textId="77777777" w:rsidTr="00BE0B5C">
        <w:trPr>
          <w:trHeight w:val="16"/>
        </w:trPr>
        <w:tc>
          <w:tcPr>
            <w:tcW w:w="437" w:type="dxa"/>
            <w:tcBorders>
              <w:top w:val="nil"/>
              <w:left w:val="single" w:sz="8" w:space="0" w:color="000000"/>
              <w:bottom w:val="nil"/>
              <w:right w:val="nil"/>
            </w:tcBorders>
          </w:tcPr>
          <w:p w14:paraId="1085A449" w14:textId="1AB22611" w:rsidR="0030208D" w:rsidRPr="00975B07" w:rsidRDefault="003A61B7" w:rsidP="004A6D2F">
            <w:r>
              <w:t>1</w:t>
            </w:r>
            <w:r w:rsidR="00046D2B" w:rsidRPr="00975B07">
              <w:t>.</w:t>
            </w:r>
          </w:p>
        </w:tc>
        <w:tc>
          <w:tcPr>
            <w:tcW w:w="8637" w:type="dxa"/>
            <w:gridSpan w:val="2"/>
            <w:tcBorders>
              <w:top w:val="nil"/>
              <w:left w:val="nil"/>
              <w:bottom w:val="nil"/>
              <w:right w:val="single" w:sz="8" w:space="0" w:color="000000"/>
            </w:tcBorders>
            <w:shd w:val="clear" w:color="auto" w:fill="auto"/>
          </w:tcPr>
          <w:p w14:paraId="1085A44A" w14:textId="0998E1ED" w:rsidR="0030208D" w:rsidRPr="001356F1" w:rsidRDefault="00BF55E6" w:rsidP="00537B2A">
            <w:r>
              <w:rPr>
                <w:rStyle w:val="Firstpagetablebold"/>
              </w:rPr>
              <w:t>Amend paragraph 5.3 of the Constitution to d</w:t>
            </w:r>
            <w:r w:rsidR="00A11D65">
              <w:rPr>
                <w:rStyle w:val="Firstpagetablebold"/>
              </w:rPr>
              <w:t xml:space="preserve">elegate </w:t>
            </w:r>
            <w:r w:rsidR="00A11D65" w:rsidRPr="00AA4308">
              <w:rPr>
                <w:rStyle w:val="Firstpagetablebold"/>
                <w:b w:val="0"/>
              </w:rPr>
              <w:t>the power to revoke</w:t>
            </w:r>
            <w:r w:rsidR="003A61B7">
              <w:rPr>
                <w:rStyle w:val="Firstpagetablebold"/>
                <w:b w:val="0"/>
              </w:rPr>
              <w:t xml:space="preserve"> or modify</w:t>
            </w:r>
            <w:r w:rsidR="00A11D65" w:rsidRPr="00AA4308">
              <w:rPr>
                <w:rStyle w:val="Firstpagetablebold"/>
                <w:b w:val="0"/>
              </w:rPr>
              <w:t xml:space="preserve"> hazardous substances consents under section 14(2) of the </w:t>
            </w:r>
            <w:r>
              <w:rPr>
                <w:rStyle w:val="Firstpagetablebold"/>
                <w:b w:val="0"/>
              </w:rPr>
              <w:t xml:space="preserve">Hazardous Substances </w:t>
            </w:r>
            <w:r w:rsidR="00A11D65" w:rsidRPr="00AA4308">
              <w:rPr>
                <w:rStyle w:val="Firstpagetablebold"/>
                <w:b w:val="0"/>
              </w:rPr>
              <w:t>Act</w:t>
            </w:r>
            <w:r>
              <w:rPr>
                <w:rStyle w:val="Firstpagetablebold"/>
                <w:b w:val="0"/>
              </w:rPr>
              <w:t xml:space="preserve"> 1990</w:t>
            </w:r>
            <w:r w:rsidR="00A11D65" w:rsidRPr="00AA4308">
              <w:rPr>
                <w:rStyle w:val="Firstpagetablebold"/>
                <w:b w:val="0"/>
              </w:rPr>
              <w:t xml:space="preserve"> and </w:t>
            </w:r>
            <w:r>
              <w:rPr>
                <w:rStyle w:val="Firstpagetablebold"/>
                <w:b w:val="0"/>
              </w:rPr>
              <w:t xml:space="preserve">to </w:t>
            </w:r>
            <w:r w:rsidR="00A11D65" w:rsidRPr="00AA4308">
              <w:rPr>
                <w:rStyle w:val="Firstpagetablebold"/>
                <w:b w:val="0"/>
              </w:rPr>
              <w:t xml:space="preserve">take all associated actions thereafter to secure the revocation </w:t>
            </w:r>
            <w:r w:rsidR="00AA4308" w:rsidRPr="00AA4308">
              <w:rPr>
                <w:rStyle w:val="Firstpagetablebold"/>
                <w:b w:val="0"/>
              </w:rPr>
              <w:t xml:space="preserve">or modification </w:t>
            </w:r>
            <w:r w:rsidR="00A11D65" w:rsidRPr="00AA4308">
              <w:rPr>
                <w:rStyle w:val="Firstpagetablebold"/>
                <w:b w:val="0"/>
              </w:rPr>
              <w:t>of those consents to the Head of Planning Services.</w:t>
            </w:r>
            <w:r w:rsidR="00A11D65">
              <w:rPr>
                <w:rStyle w:val="Firstpagetablebold"/>
              </w:rPr>
              <w:t xml:space="preserve"> </w:t>
            </w:r>
          </w:p>
        </w:tc>
      </w:tr>
      <w:tr w:rsidR="00232F5B" w:rsidRPr="00975B07" w14:paraId="1085A44E" w14:textId="77777777" w:rsidTr="00BE0B5C">
        <w:trPr>
          <w:trHeight w:val="239"/>
        </w:trPr>
        <w:tc>
          <w:tcPr>
            <w:tcW w:w="437" w:type="dxa"/>
            <w:tcBorders>
              <w:top w:val="nil"/>
              <w:left w:val="single" w:sz="8" w:space="0" w:color="000000"/>
              <w:bottom w:val="nil"/>
              <w:right w:val="nil"/>
            </w:tcBorders>
          </w:tcPr>
          <w:p w14:paraId="1085A44C" w14:textId="44571FB1" w:rsidR="0030208D" w:rsidRPr="00975B07" w:rsidRDefault="0030208D" w:rsidP="004A6D2F"/>
        </w:tc>
        <w:tc>
          <w:tcPr>
            <w:tcW w:w="8637" w:type="dxa"/>
            <w:gridSpan w:val="2"/>
            <w:tcBorders>
              <w:top w:val="nil"/>
              <w:left w:val="nil"/>
              <w:bottom w:val="nil"/>
              <w:right w:val="single" w:sz="8" w:space="0" w:color="000000"/>
            </w:tcBorders>
            <w:shd w:val="clear" w:color="auto" w:fill="auto"/>
          </w:tcPr>
          <w:p w14:paraId="1085A44D" w14:textId="2D5195DA" w:rsidR="0030208D" w:rsidRPr="001356F1" w:rsidRDefault="0030208D" w:rsidP="002069B3"/>
        </w:tc>
      </w:tr>
      <w:tr w:rsidR="00232F5B" w:rsidRPr="00975B07" w14:paraId="1085A451" w14:textId="77777777" w:rsidTr="00BE0B5C">
        <w:trPr>
          <w:trHeight w:val="239"/>
        </w:trPr>
        <w:tc>
          <w:tcPr>
            <w:tcW w:w="437" w:type="dxa"/>
            <w:tcBorders>
              <w:top w:val="nil"/>
              <w:left w:val="single" w:sz="8" w:space="0" w:color="000000"/>
              <w:bottom w:val="nil"/>
              <w:right w:val="nil"/>
            </w:tcBorders>
          </w:tcPr>
          <w:p w14:paraId="1085A44F" w14:textId="4D20BB49" w:rsidR="0030208D" w:rsidRPr="00975B07" w:rsidRDefault="0030208D" w:rsidP="004A6D2F"/>
        </w:tc>
        <w:tc>
          <w:tcPr>
            <w:tcW w:w="8637" w:type="dxa"/>
            <w:gridSpan w:val="2"/>
            <w:tcBorders>
              <w:top w:val="nil"/>
              <w:left w:val="nil"/>
              <w:bottom w:val="nil"/>
              <w:right w:val="single" w:sz="8" w:space="0" w:color="000000"/>
            </w:tcBorders>
            <w:shd w:val="clear" w:color="auto" w:fill="auto"/>
          </w:tcPr>
          <w:p w14:paraId="1085A450" w14:textId="2DEE9387" w:rsidR="0030208D" w:rsidRPr="001356F1" w:rsidRDefault="0030208D" w:rsidP="002069B3"/>
        </w:tc>
      </w:tr>
      <w:tr w:rsidR="00232F5B" w:rsidRPr="00975B07" w14:paraId="1085A454" w14:textId="77777777" w:rsidTr="00BE0B5C">
        <w:trPr>
          <w:trHeight w:val="60"/>
        </w:trPr>
        <w:tc>
          <w:tcPr>
            <w:tcW w:w="437" w:type="dxa"/>
            <w:tcBorders>
              <w:top w:val="nil"/>
              <w:left w:val="single" w:sz="8" w:space="0" w:color="000000"/>
              <w:bottom w:val="single" w:sz="8" w:space="0" w:color="000000"/>
              <w:right w:val="nil"/>
            </w:tcBorders>
          </w:tcPr>
          <w:p w14:paraId="1085A452" w14:textId="3CB028F9" w:rsidR="0030208D" w:rsidRPr="00975B07" w:rsidRDefault="0030208D" w:rsidP="004A6D2F"/>
        </w:tc>
        <w:tc>
          <w:tcPr>
            <w:tcW w:w="8637" w:type="dxa"/>
            <w:gridSpan w:val="2"/>
            <w:tcBorders>
              <w:top w:val="nil"/>
              <w:left w:val="nil"/>
              <w:bottom w:val="single" w:sz="8" w:space="0" w:color="000000"/>
              <w:right w:val="single" w:sz="8" w:space="0" w:color="000000"/>
            </w:tcBorders>
            <w:shd w:val="clear" w:color="auto" w:fill="auto"/>
          </w:tcPr>
          <w:p w14:paraId="1085A453" w14:textId="349E78E3" w:rsidR="0030208D" w:rsidRPr="001356F1" w:rsidRDefault="0030208D" w:rsidP="00247C29"/>
        </w:tc>
      </w:tr>
    </w:tbl>
    <w:p w14:paraId="1085A455" w14:textId="77777777" w:rsidR="00CE544A" w:rsidRPr="009E51FC" w:rsidRDefault="00CE544A" w:rsidP="004A6D2F"/>
    <w:p w14:paraId="1085A464"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1085A465" w14:textId="5CB360A0" w:rsidR="00E87F7A" w:rsidRPr="001356F1" w:rsidRDefault="00BF55E6" w:rsidP="005570B5">
      <w:pPr>
        <w:pStyle w:val="ListParagraph"/>
      </w:pPr>
      <w:r>
        <w:t>Applications to revoke hazardous substances consents are not received by the Council very often and this power has not been delegated to the Head of Planning Services</w:t>
      </w:r>
      <w:r w:rsidR="00D11353">
        <w:t xml:space="preserve"> although the power to determine applications for such consent has been delegated</w:t>
      </w:r>
      <w:r>
        <w:t xml:space="preserve">. </w:t>
      </w:r>
      <w:r w:rsidR="00B975EB">
        <w:t>A</w:t>
      </w:r>
      <w:r>
        <w:t xml:space="preserve">n application </w:t>
      </w:r>
      <w:r w:rsidR="00B975EB">
        <w:t xml:space="preserve">to revoke the consent for the Gasholder site in </w:t>
      </w:r>
      <w:proofErr w:type="spellStart"/>
      <w:r w:rsidR="00B975EB">
        <w:t>Cowley</w:t>
      </w:r>
      <w:proofErr w:type="spellEnd"/>
      <w:r w:rsidR="00B975EB">
        <w:t xml:space="preserve"> which stored natural gas has now been received but it is currently not possible for an officer to take that decision. </w:t>
      </w:r>
      <w:r>
        <w:t xml:space="preserve"> To</w:t>
      </w:r>
      <w:r w:rsidR="00B975EB">
        <w:t xml:space="preserve"> enable the current</w:t>
      </w:r>
      <w:r>
        <w:t xml:space="preserve"> </w:t>
      </w:r>
      <w:r w:rsidR="00B975EB">
        <w:t xml:space="preserve">application to be dealt with and future such applications to either modify or revoke such consents, </w:t>
      </w:r>
      <w:r>
        <w:t xml:space="preserve">it is recommended that paragraph 5.3 of the Constitution is amended so that the power to take these decisions is delegated to the </w:t>
      </w:r>
      <w:r w:rsidR="00D11353">
        <w:t>H</w:t>
      </w:r>
      <w:r>
        <w:t>ead of Planning Services</w:t>
      </w:r>
      <w:r w:rsidR="00537B2A">
        <w:t>.</w:t>
      </w:r>
      <w:r w:rsidR="00B975EB">
        <w:t xml:space="preserve"> </w:t>
      </w:r>
    </w:p>
    <w:p w14:paraId="1085A466" w14:textId="4D3B260F" w:rsidR="00633578" w:rsidRPr="001356F1" w:rsidRDefault="00B975EB" w:rsidP="00E87F7A">
      <w:pPr>
        <w:pStyle w:val="Heading1"/>
      </w:pPr>
      <w:r>
        <w:lastRenderedPageBreak/>
        <w:t>The procedure to modify or revoke</w:t>
      </w:r>
      <w:r w:rsidR="00D11353">
        <w:t xml:space="preserve"> consent</w:t>
      </w:r>
      <w:r>
        <w:t>s</w:t>
      </w:r>
    </w:p>
    <w:p w14:paraId="1085A467" w14:textId="08183A98" w:rsidR="00E87F7A" w:rsidRPr="001356F1" w:rsidRDefault="00B975EB" w:rsidP="005570B5">
      <w:pPr>
        <w:pStyle w:val="bParagraphtext"/>
        <w:rPr>
          <w:rStyle w:val="ListParagraphChar"/>
        </w:rPr>
      </w:pPr>
      <w:r>
        <w:t xml:space="preserve">The modification or revocation of a consent is effected through an order made by </w:t>
      </w:r>
      <w:r w:rsidR="00D11353">
        <w:t>the Council</w:t>
      </w:r>
      <w:r>
        <w:t xml:space="preserve"> and</w:t>
      </w:r>
      <w:r w:rsidR="00F0191F">
        <w:t>,</w:t>
      </w:r>
      <w:r>
        <w:t xml:space="preserve"> if the order is made pursuant to section 14(2) of the Hazardous Substances Act 1990, no compensation is payable by the Council.</w:t>
      </w:r>
      <w:r w:rsidR="00D11353">
        <w:t xml:space="preserve"> </w:t>
      </w:r>
    </w:p>
    <w:p w14:paraId="3BFAF998" w14:textId="77777777" w:rsidR="00F0191F" w:rsidRPr="00F0191F" w:rsidRDefault="00D11353" w:rsidP="002E2C29">
      <w:pPr>
        <w:pStyle w:val="bParagraphtext"/>
        <w:spacing w:before="240"/>
        <w:outlineLvl w:val="0"/>
        <w:rPr>
          <w:b/>
        </w:rPr>
      </w:pPr>
      <w:r>
        <w:t>Once made</w:t>
      </w:r>
      <w:r w:rsidR="001F1159">
        <w:t>, notice of the</w:t>
      </w:r>
      <w:r w:rsidR="005E3126">
        <w:t xml:space="preserve"> order has to be </w:t>
      </w:r>
      <w:r w:rsidR="001F1159">
        <w:t>given to landowners and those affected</w:t>
      </w:r>
      <w:r w:rsidR="005E3126">
        <w:t xml:space="preserve"> and then confirmed by the Secretary of State who can require a hearing or Inquiry to be held</w:t>
      </w:r>
      <w:r w:rsidR="00E87F7A" w:rsidRPr="001356F1">
        <w:t xml:space="preserve"> </w:t>
      </w:r>
      <w:r w:rsidR="005E3126">
        <w:t xml:space="preserve">if representations about the order are received.  </w:t>
      </w:r>
    </w:p>
    <w:p w14:paraId="1085A46B" w14:textId="6DB20A22" w:rsidR="00E87F7A" w:rsidRPr="00F0191F" w:rsidRDefault="00CC7490" w:rsidP="002E2C29">
      <w:pPr>
        <w:pStyle w:val="bParagraphtext"/>
        <w:spacing w:before="240"/>
        <w:outlineLvl w:val="0"/>
        <w:rPr>
          <w:b/>
        </w:rPr>
      </w:pPr>
      <w:r>
        <w:rPr>
          <w:b/>
        </w:rPr>
        <w:t>Grounds for making an order under section 14(2) of the Hazardous Substances Act 1990</w:t>
      </w:r>
      <w:r w:rsidR="00E87F7A" w:rsidRPr="00F0191F">
        <w:rPr>
          <w:b/>
        </w:rPr>
        <w:t xml:space="preserve"> </w:t>
      </w:r>
    </w:p>
    <w:p w14:paraId="57C3FE84" w14:textId="247582AD" w:rsidR="00BA6449" w:rsidRDefault="00CC7490" w:rsidP="00CC7490">
      <w:pPr>
        <w:ind w:left="426"/>
        <w:rPr>
          <w:rStyle w:val="ListParagraphChar"/>
        </w:rPr>
      </w:pPr>
      <w:r>
        <w:rPr>
          <w:rStyle w:val="ListParagraphChar"/>
        </w:rPr>
        <w:t>An order made under s</w:t>
      </w:r>
      <w:r w:rsidR="00BA6449">
        <w:rPr>
          <w:rStyle w:val="ListParagraphChar"/>
        </w:rPr>
        <w:t>ection 14(2) of the Hazardous Substances Act 1990</w:t>
      </w:r>
      <w:r>
        <w:rPr>
          <w:rStyle w:val="ListParagraphChar"/>
        </w:rPr>
        <w:t xml:space="preserve"> must state the ground under which it is made. The grounds in section 14(2) are as follows:-</w:t>
      </w:r>
    </w:p>
    <w:p w14:paraId="38885894" w14:textId="1ECD48A2" w:rsidR="00BA6449" w:rsidRPr="003C18EC" w:rsidRDefault="00BA6449" w:rsidP="00BA6449">
      <w:pPr>
        <w:pStyle w:val="ListParagraph"/>
        <w:numPr>
          <w:ilvl w:val="0"/>
          <w:numId w:val="0"/>
        </w:numPr>
        <w:ind w:left="426"/>
        <w:rPr>
          <w:i/>
        </w:rPr>
      </w:pPr>
      <w:r w:rsidRPr="003C18EC">
        <w:rPr>
          <w:i/>
        </w:rPr>
        <w:t xml:space="preserve">(a) </w:t>
      </w:r>
      <w:proofErr w:type="gramStart"/>
      <w:r w:rsidRPr="003C18EC">
        <w:rPr>
          <w:i/>
        </w:rPr>
        <w:t>that</w:t>
      </w:r>
      <w:proofErr w:type="gramEnd"/>
      <w:r w:rsidRPr="003C18EC">
        <w:rPr>
          <w:i/>
        </w:rPr>
        <w:t xml:space="preserve"> there has been a material change of use of land to which a hazardous substances consent relates; or</w:t>
      </w:r>
    </w:p>
    <w:p w14:paraId="61BB03B9" w14:textId="77777777" w:rsidR="00BA6449" w:rsidRPr="003C18EC" w:rsidRDefault="00BA6449" w:rsidP="00BA6449">
      <w:pPr>
        <w:pStyle w:val="ListParagraph"/>
        <w:numPr>
          <w:ilvl w:val="0"/>
          <w:numId w:val="0"/>
        </w:numPr>
        <w:ind w:left="426"/>
        <w:rPr>
          <w:i/>
        </w:rPr>
      </w:pPr>
      <w:r w:rsidRPr="003C18EC">
        <w:rPr>
          <w:i/>
        </w:rPr>
        <w:t>(b) that planning permission [or development consent] has been granted for development the carrying out of which would involve a material change of use of such land and the development to which the permission [or development consent] relates has been commenced; or</w:t>
      </w:r>
    </w:p>
    <w:p w14:paraId="5E8AC7DE" w14:textId="77777777" w:rsidR="00BA6449" w:rsidRPr="003C18EC" w:rsidRDefault="00BA6449" w:rsidP="00BA6449">
      <w:pPr>
        <w:pStyle w:val="ListParagraph"/>
        <w:numPr>
          <w:ilvl w:val="0"/>
          <w:numId w:val="0"/>
        </w:numPr>
        <w:ind w:left="426"/>
        <w:rPr>
          <w:i/>
        </w:rPr>
      </w:pPr>
      <w:r w:rsidRPr="003C18EC">
        <w:rPr>
          <w:i/>
        </w:rPr>
        <w:t>(c) in the case of a hazardous substances consent which relates only to one substance, that that substance has not for at least five years been present on, over or under the land to which the consent relates in a quantity equal to or exceeding the controlled quantity; or</w:t>
      </w:r>
    </w:p>
    <w:p w14:paraId="0D226C90" w14:textId="07D50C1F" w:rsidR="00BA6449" w:rsidRPr="003C18EC" w:rsidRDefault="00BA6449" w:rsidP="00BA6449">
      <w:pPr>
        <w:pStyle w:val="ListParagraph"/>
        <w:numPr>
          <w:ilvl w:val="0"/>
          <w:numId w:val="0"/>
        </w:numPr>
        <w:ind w:left="426"/>
        <w:rPr>
          <w:i/>
        </w:rPr>
      </w:pPr>
      <w:r w:rsidRPr="003C18EC">
        <w:rPr>
          <w:i/>
        </w:rPr>
        <w:lastRenderedPageBreak/>
        <w:t xml:space="preserve">d) </w:t>
      </w:r>
      <w:proofErr w:type="gramStart"/>
      <w:r w:rsidRPr="003C18EC">
        <w:rPr>
          <w:i/>
        </w:rPr>
        <w:t>in</w:t>
      </w:r>
      <w:proofErr w:type="gramEnd"/>
      <w:r w:rsidRPr="003C18EC">
        <w:rPr>
          <w:i/>
        </w:rPr>
        <w:t xml:space="preserve"> the case of a hazardous substances consent which relates to a number of substances, that none of those substances has for at least five years been so present</w:t>
      </w:r>
    </w:p>
    <w:p w14:paraId="3C4327FD" w14:textId="16F43355" w:rsidR="00B62D01" w:rsidRDefault="00B62D01" w:rsidP="00B62D01">
      <w:pPr>
        <w:pStyle w:val="Bulletpoints"/>
        <w:numPr>
          <w:ilvl w:val="0"/>
          <w:numId w:val="0"/>
        </w:numPr>
        <w:rPr>
          <w:rFonts w:cs="Arial"/>
          <w:b/>
        </w:rPr>
      </w:pPr>
      <w:r w:rsidRPr="00B62D01">
        <w:rPr>
          <w:rFonts w:cs="Arial"/>
          <w:b/>
        </w:rPr>
        <w:t xml:space="preserve">Delegation of power to revoke or modify consents to the </w:t>
      </w:r>
      <w:r>
        <w:rPr>
          <w:rFonts w:cs="Arial"/>
          <w:b/>
        </w:rPr>
        <w:t>H</w:t>
      </w:r>
      <w:r w:rsidRPr="00B62D01">
        <w:rPr>
          <w:rFonts w:cs="Arial"/>
          <w:b/>
        </w:rPr>
        <w:t>ead of Planning Services</w:t>
      </w:r>
      <w:r w:rsidR="00F0191F">
        <w:rPr>
          <w:rFonts w:cs="Arial"/>
          <w:b/>
        </w:rPr>
        <w:t xml:space="preserve"> and the Development Management Service Manager </w:t>
      </w:r>
    </w:p>
    <w:p w14:paraId="13CEB71E" w14:textId="7FA6110F" w:rsidR="00B62D01" w:rsidRPr="00B62D01" w:rsidRDefault="00B62D01" w:rsidP="00B62D01">
      <w:pPr>
        <w:pStyle w:val="ListParagraph"/>
      </w:pPr>
      <w:r>
        <w:t xml:space="preserve">It is an anomaly that the power to determine applications for </w:t>
      </w:r>
      <w:r w:rsidR="00E6749B">
        <w:t xml:space="preserve">hazardous substances consents is delegated to the Head of Planning Services but the power to </w:t>
      </w:r>
      <w:r w:rsidR="00F0191F">
        <w:t xml:space="preserve">modify or </w:t>
      </w:r>
      <w:r w:rsidR="00E6749B">
        <w:t>revoke those consents is currently not</w:t>
      </w:r>
      <w:r w:rsidR="00F0191F">
        <w:t xml:space="preserve"> delegated</w:t>
      </w:r>
      <w:r w:rsidR="00E6749B">
        <w:t>. This report seek</w:t>
      </w:r>
      <w:r w:rsidR="001F1159">
        <w:t>s</w:t>
      </w:r>
      <w:r w:rsidR="00E6749B">
        <w:t xml:space="preserve"> to rectify that by recommending that the power to </w:t>
      </w:r>
      <w:r w:rsidR="00F0191F">
        <w:t xml:space="preserve">modify or </w:t>
      </w:r>
      <w:r w:rsidR="00E6749B">
        <w:t xml:space="preserve">revoke </w:t>
      </w:r>
      <w:r w:rsidR="00F0191F">
        <w:t xml:space="preserve">such consents </w:t>
      </w:r>
      <w:r w:rsidR="001F1159">
        <w:t>u</w:t>
      </w:r>
      <w:r w:rsidR="00E6749B">
        <w:t>nder section 14(2) of the Act</w:t>
      </w:r>
      <w:r w:rsidR="00F0191F">
        <w:t>,</w:t>
      </w:r>
      <w:r w:rsidR="00E6749B">
        <w:t xml:space="preserve"> which does not involve any liability to pay compensation</w:t>
      </w:r>
      <w:r w:rsidR="00F0191F">
        <w:t>,</w:t>
      </w:r>
      <w:r w:rsidR="00E6749B">
        <w:t xml:space="preserve"> is delegated to the Head of Planning Services and paragraph 5.3 of the Constitution is amended accordingly.</w:t>
      </w:r>
    </w:p>
    <w:p w14:paraId="1085A474" w14:textId="77777777" w:rsidR="0040736F" w:rsidRPr="001356F1" w:rsidRDefault="002329CF" w:rsidP="004A6D2F">
      <w:pPr>
        <w:pStyle w:val="Heading1"/>
      </w:pPr>
      <w:r w:rsidRPr="001356F1">
        <w:t>Financial implications</w:t>
      </w:r>
    </w:p>
    <w:p w14:paraId="5677F013" w14:textId="41E3AC50" w:rsidR="001B5D57" w:rsidRDefault="001B5D57" w:rsidP="001B5D57">
      <w:pPr>
        <w:pStyle w:val="ListParagraph"/>
      </w:pPr>
      <w:r>
        <w:t>There are no financial implications arising from the recommendations contained in this report</w:t>
      </w:r>
      <w:r w:rsidR="00F0191F">
        <w:t xml:space="preserve"> as the power that is requested to be delegated does not involve the payment of compensation by the Council</w:t>
      </w:r>
      <w:r>
        <w:t>.</w:t>
      </w:r>
    </w:p>
    <w:p w14:paraId="1085A476" w14:textId="77777777" w:rsidR="0040736F" w:rsidRPr="001356F1" w:rsidRDefault="00DA614B" w:rsidP="004A6D2F">
      <w:pPr>
        <w:pStyle w:val="Heading1"/>
      </w:pPr>
      <w:r w:rsidRPr="001356F1">
        <w:t>Legal issues</w:t>
      </w:r>
    </w:p>
    <w:p w14:paraId="47BD24D7" w14:textId="32D325BC" w:rsidR="00F0191F" w:rsidRDefault="00F0191F" w:rsidP="001E7DDF">
      <w:pPr>
        <w:pStyle w:val="ListParagraph"/>
      </w:pPr>
      <w:r>
        <w:t>There are no legal issues arising from the decision to delegate this power to officers.  The actual procedure is prescribed by the Act and any action taken as a result of the exercise of this power would be required to follow the correct procedure.</w:t>
      </w:r>
    </w:p>
    <w:p w14:paraId="1085A47E" w14:textId="3E3B32C2" w:rsidR="002329CF" w:rsidRPr="001356F1" w:rsidRDefault="007E46E6" w:rsidP="00F0191F">
      <w:r w:rsidRPr="001356F1">
        <w:t xml:space="preserve"> </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1085A481"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1085A47F" w14:textId="77777777" w:rsidR="00E87F7A" w:rsidRPr="001356F1" w:rsidRDefault="00E87F7A" w:rsidP="00A46E98">
            <w:pPr>
              <w:rPr>
                <w:b/>
              </w:rPr>
            </w:pPr>
            <w:r w:rsidRPr="001356F1">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1085A480" w14:textId="75D298C5" w:rsidR="00E87F7A" w:rsidRPr="001356F1" w:rsidRDefault="007E46E6" w:rsidP="007E46E6">
            <w:r>
              <w:t>Sally Fleming</w:t>
            </w:r>
          </w:p>
        </w:tc>
      </w:tr>
      <w:tr w:rsidR="00DF093E" w:rsidRPr="001356F1" w14:paraId="1085A484"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1085A482"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1085A483" w14:textId="3C7881B4" w:rsidR="00E87F7A" w:rsidRPr="001356F1" w:rsidRDefault="006424C6" w:rsidP="006424C6">
            <w:r>
              <w:t>Planning Lawyer</w:t>
            </w:r>
          </w:p>
        </w:tc>
      </w:tr>
      <w:tr w:rsidR="00DF093E" w:rsidRPr="001356F1" w14:paraId="1085A487" w14:textId="77777777" w:rsidTr="00A46E98">
        <w:trPr>
          <w:cantSplit/>
          <w:trHeight w:val="396"/>
        </w:trPr>
        <w:tc>
          <w:tcPr>
            <w:tcW w:w="3969" w:type="dxa"/>
            <w:tcBorders>
              <w:top w:val="nil"/>
              <w:left w:val="single" w:sz="8" w:space="0" w:color="000000"/>
              <w:bottom w:val="nil"/>
              <w:right w:val="nil"/>
            </w:tcBorders>
            <w:shd w:val="clear" w:color="auto" w:fill="auto"/>
          </w:tcPr>
          <w:p w14:paraId="1085A485"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1085A486" w14:textId="3B528ACE" w:rsidR="00E87F7A" w:rsidRPr="001356F1" w:rsidRDefault="007E46E6" w:rsidP="007E46E6">
            <w:r>
              <w:t>Law and Governance</w:t>
            </w:r>
          </w:p>
        </w:tc>
      </w:tr>
      <w:tr w:rsidR="00DF093E" w:rsidRPr="001356F1" w14:paraId="1085A48A" w14:textId="77777777" w:rsidTr="00A46E98">
        <w:trPr>
          <w:cantSplit/>
          <w:trHeight w:val="396"/>
        </w:trPr>
        <w:tc>
          <w:tcPr>
            <w:tcW w:w="3969" w:type="dxa"/>
            <w:tcBorders>
              <w:top w:val="nil"/>
              <w:left w:val="single" w:sz="8" w:space="0" w:color="000000"/>
              <w:bottom w:val="nil"/>
              <w:right w:val="nil"/>
            </w:tcBorders>
            <w:shd w:val="clear" w:color="auto" w:fill="auto"/>
          </w:tcPr>
          <w:p w14:paraId="1085A488"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1085A489" w14:textId="326755F4" w:rsidR="00E87F7A" w:rsidRPr="001356F1" w:rsidRDefault="00E87F7A" w:rsidP="007E46E6">
            <w:r w:rsidRPr="001356F1">
              <w:t xml:space="preserve">01865 </w:t>
            </w:r>
            <w:r w:rsidR="007E46E6">
              <w:t>252902</w:t>
            </w:r>
            <w:r w:rsidRPr="001356F1">
              <w:t xml:space="preserve">  </w:t>
            </w:r>
          </w:p>
        </w:tc>
      </w:tr>
      <w:tr w:rsidR="005570B5" w:rsidRPr="001356F1" w14:paraId="1085A48D"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1085A48B"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1085A48C" w14:textId="473B6179" w:rsidR="00E87F7A" w:rsidRPr="001356F1" w:rsidRDefault="007E46E6" w:rsidP="007E46E6">
            <w:pPr>
              <w:rPr>
                <w:rStyle w:val="Hyperlink"/>
                <w:color w:val="000000"/>
              </w:rPr>
            </w:pPr>
            <w:r>
              <w:rPr>
                <w:rStyle w:val="Hyperlink"/>
                <w:color w:val="000000"/>
              </w:rPr>
              <w:t>sfleming@oxford.gov.uk</w:t>
            </w:r>
          </w:p>
        </w:tc>
      </w:tr>
    </w:tbl>
    <w:p w14:paraId="1085A48E"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14:paraId="1085A490" w14:textId="77777777"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14:paraId="1085A48F"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r w:rsidR="00DF093E" w:rsidRPr="001356F1" w14:paraId="1085A496" w14:textId="77777777" w:rsidTr="00A46E98">
        <w:tc>
          <w:tcPr>
            <w:tcW w:w="567" w:type="dxa"/>
            <w:tcBorders>
              <w:top w:val="nil"/>
              <w:left w:val="single" w:sz="8" w:space="0" w:color="000000"/>
              <w:bottom w:val="nil"/>
              <w:right w:val="nil"/>
            </w:tcBorders>
            <w:shd w:val="clear" w:color="auto" w:fill="auto"/>
          </w:tcPr>
          <w:p w14:paraId="1085A494" w14:textId="7BDD9AAD" w:rsidR="0093067A" w:rsidRPr="001356F1" w:rsidRDefault="0093067A" w:rsidP="00F41AC1"/>
        </w:tc>
        <w:tc>
          <w:tcPr>
            <w:tcW w:w="8364" w:type="dxa"/>
            <w:tcBorders>
              <w:top w:val="nil"/>
              <w:left w:val="nil"/>
              <w:bottom w:val="nil"/>
              <w:right w:val="single" w:sz="8" w:space="0" w:color="000000"/>
            </w:tcBorders>
          </w:tcPr>
          <w:p w14:paraId="1085A495" w14:textId="77777777" w:rsidR="0093067A" w:rsidRPr="001356F1" w:rsidRDefault="0093067A" w:rsidP="00F41AC1"/>
        </w:tc>
      </w:tr>
      <w:tr w:rsidR="00DF093E" w:rsidRPr="001356F1" w14:paraId="1085A499" w14:textId="77777777" w:rsidTr="00A46E98">
        <w:tc>
          <w:tcPr>
            <w:tcW w:w="567" w:type="dxa"/>
            <w:tcBorders>
              <w:top w:val="nil"/>
              <w:left w:val="single" w:sz="8" w:space="0" w:color="000000"/>
              <w:bottom w:val="nil"/>
              <w:right w:val="nil"/>
            </w:tcBorders>
            <w:shd w:val="clear" w:color="auto" w:fill="auto"/>
          </w:tcPr>
          <w:p w14:paraId="1085A497" w14:textId="7F83EA96" w:rsidR="0093067A" w:rsidRPr="001356F1" w:rsidRDefault="0093067A" w:rsidP="00F41AC1"/>
        </w:tc>
        <w:tc>
          <w:tcPr>
            <w:tcW w:w="8364" w:type="dxa"/>
            <w:tcBorders>
              <w:top w:val="nil"/>
              <w:left w:val="nil"/>
              <w:bottom w:val="nil"/>
              <w:right w:val="single" w:sz="8" w:space="0" w:color="000000"/>
            </w:tcBorders>
          </w:tcPr>
          <w:p w14:paraId="1085A498" w14:textId="77777777" w:rsidR="0093067A" w:rsidRPr="001356F1" w:rsidRDefault="0093067A" w:rsidP="00F41AC1"/>
        </w:tc>
      </w:tr>
      <w:tr w:rsidR="005570B5" w:rsidRPr="00A46E98" w14:paraId="1085A49C" w14:textId="77777777" w:rsidTr="00A46E98">
        <w:tc>
          <w:tcPr>
            <w:tcW w:w="567" w:type="dxa"/>
            <w:tcBorders>
              <w:top w:val="nil"/>
              <w:left w:val="single" w:sz="8" w:space="0" w:color="000000"/>
              <w:bottom w:val="single" w:sz="8" w:space="0" w:color="000000"/>
              <w:right w:val="nil"/>
            </w:tcBorders>
            <w:shd w:val="clear" w:color="auto" w:fill="auto"/>
          </w:tcPr>
          <w:p w14:paraId="1085A49A" w14:textId="02CB738F" w:rsidR="0093067A" w:rsidRPr="00A46E98" w:rsidRDefault="0093067A" w:rsidP="00F41AC1"/>
        </w:tc>
        <w:tc>
          <w:tcPr>
            <w:tcW w:w="8364" w:type="dxa"/>
            <w:tcBorders>
              <w:top w:val="nil"/>
              <w:left w:val="nil"/>
              <w:bottom w:val="single" w:sz="8" w:space="0" w:color="000000"/>
              <w:right w:val="single" w:sz="8" w:space="0" w:color="000000"/>
            </w:tcBorders>
          </w:tcPr>
          <w:p w14:paraId="1085A49B" w14:textId="77777777" w:rsidR="0093067A" w:rsidRPr="00A46E98" w:rsidRDefault="0093067A" w:rsidP="00F41AC1"/>
        </w:tc>
      </w:tr>
    </w:tbl>
    <w:p w14:paraId="1085A49D" w14:textId="77777777" w:rsidR="00CE4C87" w:rsidRDefault="00CE4C87" w:rsidP="0093067A"/>
    <w:p w14:paraId="2C09E634" w14:textId="77777777" w:rsidR="00BE0B5C" w:rsidRDefault="00BE0B5C" w:rsidP="0093067A">
      <w:bookmarkStart w:id="0" w:name="_GoBack"/>
      <w:bookmarkEnd w:id="0"/>
    </w:p>
    <w:sectPr w:rsidR="00BE0B5C" w:rsidSect="00B558E1">
      <w:footerReference w:type="even" r:id="rId11"/>
      <w:headerReference w:type="first" r:id="rId12"/>
      <w:footerReference w:type="first" r:id="rId13"/>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5A4BE" w14:textId="77777777" w:rsidR="00FA026E" w:rsidRDefault="00FA026E" w:rsidP="004A6D2F">
      <w:r>
        <w:separator/>
      </w:r>
    </w:p>
  </w:endnote>
  <w:endnote w:type="continuationSeparator" w:id="0">
    <w:p w14:paraId="1085A4BF" w14:textId="77777777" w:rsidR="00FA026E" w:rsidRDefault="00FA026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5A4C0" w14:textId="77777777" w:rsidR="00364FAD" w:rsidRDefault="00364FAD" w:rsidP="004A6D2F">
    <w:pPr>
      <w:pStyle w:val="Footer"/>
    </w:pPr>
    <w:r>
      <w:t>Do not use a footer or page numbers.</w:t>
    </w:r>
  </w:p>
  <w:p w14:paraId="1085A4C1" w14:textId="77777777" w:rsidR="00364FAD" w:rsidRDefault="00364FAD" w:rsidP="004A6D2F">
    <w:pPr>
      <w:pStyle w:val="Footer"/>
    </w:pPr>
  </w:p>
  <w:p w14:paraId="1085A4C2"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5A4C4"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5A4BC" w14:textId="77777777" w:rsidR="00FA026E" w:rsidRDefault="00FA026E" w:rsidP="004A6D2F">
      <w:r>
        <w:separator/>
      </w:r>
    </w:p>
  </w:footnote>
  <w:footnote w:type="continuationSeparator" w:id="0">
    <w:p w14:paraId="1085A4BD" w14:textId="77777777" w:rsidR="00FA026E" w:rsidRDefault="00FA026E"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5A4C3" w14:textId="77777777" w:rsidR="00D5547E" w:rsidRDefault="00DD2FED" w:rsidP="00D5547E">
    <w:pPr>
      <w:pStyle w:val="Header"/>
      <w:jc w:val="right"/>
    </w:pPr>
    <w:r>
      <w:rPr>
        <w:noProof/>
      </w:rPr>
      <w:drawing>
        <wp:inline distT="0" distB="0" distL="0" distR="0" wp14:anchorId="1085A4C5" wp14:editId="1085A4C6">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1433257"/>
    <w:multiLevelType w:val="multilevel"/>
    <w:tmpl w:val="FB78F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C0723A"/>
    <w:multiLevelType w:val="multilevel"/>
    <w:tmpl w:val="E2B8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7AC172C"/>
    <w:multiLevelType w:val="hybridMultilevel"/>
    <w:tmpl w:val="6E44A598"/>
    <w:lvl w:ilvl="0" w:tplc="0809000F">
      <w:start w:val="1"/>
      <w:numFmt w:val="decimal"/>
      <w:lvlText w:val="%1."/>
      <w:lvlJc w:val="left"/>
      <w:pPr>
        <w:ind w:left="360" w:hanging="360"/>
      </w:pPr>
      <w:rPr>
        <w:rFonts w:hint="default"/>
        <w:b w:val="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ABA5FD8"/>
    <w:multiLevelType w:val="multilevel"/>
    <w:tmpl w:val="43D6D2FA"/>
    <w:numStyleLink w:val="StyleBulletedSymbolsymbolLeft063cmHanging063cm"/>
  </w:abstractNum>
  <w:abstractNum w:abstractNumId="3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A22831"/>
    <w:multiLevelType w:val="multilevel"/>
    <w:tmpl w:val="43D6D2FA"/>
    <w:numStyleLink w:val="StyleBulletedSymbolsymbolLeft063cmHanging063cm"/>
  </w:abstractNum>
  <w:abstractNum w:abstractNumId="3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98365C6"/>
    <w:multiLevelType w:val="multilevel"/>
    <w:tmpl w:val="E67CE66C"/>
    <w:numStyleLink w:val="StyleNumberedLeft0cmHanging075cm"/>
  </w:abstractNum>
  <w:num w:numId="1">
    <w:abstractNumId w:val="27"/>
  </w:num>
  <w:num w:numId="2">
    <w:abstractNumId w:val="33"/>
  </w:num>
  <w:num w:numId="3">
    <w:abstractNumId w:val="22"/>
  </w:num>
  <w:num w:numId="4">
    <w:abstractNumId w:val="18"/>
  </w:num>
  <w:num w:numId="5">
    <w:abstractNumId w:val="30"/>
  </w:num>
  <w:num w:numId="6">
    <w:abstractNumId w:val="34"/>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5"/>
  </w:num>
  <w:num w:numId="15">
    <w:abstractNumId w:val="16"/>
  </w:num>
  <w:num w:numId="16">
    <w:abstractNumId w:val="11"/>
  </w:num>
  <w:num w:numId="17">
    <w:abstractNumId w:val="29"/>
  </w:num>
  <w:num w:numId="18">
    <w:abstractNumId w:val="12"/>
  </w:num>
  <w:num w:numId="19">
    <w:abstractNumId w:val="31"/>
  </w:num>
  <w:num w:numId="20">
    <w:abstractNumId w:val="17"/>
  </w:num>
  <w:num w:numId="21">
    <w:abstractNumId w:val="20"/>
  </w:num>
  <w:num w:numId="22">
    <w:abstractNumId w:val="14"/>
  </w:num>
  <w:num w:numId="23">
    <w:abstractNumId w:val="3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5"/>
  </w:num>
  <w:num w:numId="35">
    <w:abstractNumId w:val="26"/>
  </w:num>
  <w:num w:numId="3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14/07/2022 16:57"/>
  </w:docVars>
  <w:rsids>
    <w:rsidRoot w:val="00AD3292"/>
    <w:rsid w:val="000117D4"/>
    <w:rsid w:val="00045F8B"/>
    <w:rsid w:val="00046D2B"/>
    <w:rsid w:val="00056263"/>
    <w:rsid w:val="00064D8A"/>
    <w:rsid w:val="00064F82"/>
    <w:rsid w:val="00066510"/>
    <w:rsid w:val="00077523"/>
    <w:rsid w:val="000C089F"/>
    <w:rsid w:val="000C3928"/>
    <w:rsid w:val="000C5E8E"/>
    <w:rsid w:val="000D470F"/>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B5D57"/>
    <w:rsid w:val="001C5D5E"/>
    <w:rsid w:val="001D678D"/>
    <w:rsid w:val="001E03F8"/>
    <w:rsid w:val="001E3376"/>
    <w:rsid w:val="001F1159"/>
    <w:rsid w:val="002069B3"/>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54A68"/>
    <w:rsid w:val="00364FAD"/>
    <w:rsid w:val="0036738F"/>
    <w:rsid w:val="0036759C"/>
    <w:rsid w:val="00367AE5"/>
    <w:rsid w:val="00367D71"/>
    <w:rsid w:val="0038150A"/>
    <w:rsid w:val="003A61B7"/>
    <w:rsid w:val="003B6E75"/>
    <w:rsid w:val="003C18EC"/>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96FAD"/>
    <w:rsid w:val="004A2AC7"/>
    <w:rsid w:val="004A5337"/>
    <w:rsid w:val="004A6D2F"/>
    <w:rsid w:val="004B0AE4"/>
    <w:rsid w:val="004B348B"/>
    <w:rsid w:val="004C2887"/>
    <w:rsid w:val="004D2626"/>
    <w:rsid w:val="004D6E26"/>
    <w:rsid w:val="004D77D3"/>
    <w:rsid w:val="004E2959"/>
    <w:rsid w:val="004F20EF"/>
    <w:rsid w:val="0050321C"/>
    <w:rsid w:val="00526B3F"/>
    <w:rsid w:val="00537B2A"/>
    <w:rsid w:val="0054712D"/>
    <w:rsid w:val="00547EF6"/>
    <w:rsid w:val="005570B5"/>
    <w:rsid w:val="00567E18"/>
    <w:rsid w:val="00575F5F"/>
    <w:rsid w:val="00581805"/>
    <w:rsid w:val="00585F76"/>
    <w:rsid w:val="005A2220"/>
    <w:rsid w:val="005A34E4"/>
    <w:rsid w:val="005B17F2"/>
    <w:rsid w:val="005B7FB0"/>
    <w:rsid w:val="005C35A5"/>
    <w:rsid w:val="005C577C"/>
    <w:rsid w:val="005D0621"/>
    <w:rsid w:val="005D1E27"/>
    <w:rsid w:val="005E022E"/>
    <w:rsid w:val="005E3126"/>
    <w:rsid w:val="005E5215"/>
    <w:rsid w:val="005F7F7E"/>
    <w:rsid w:val="00614693"/>
    <w:rsid w:val="00623C2F"/>
    <w:rsid w:val="00632A88"/>
    <w:rsid w:val="00633578"/>
    <w:rsid w:val="00637068"/>
    <w:rsid w:val="006424C6"/>
    <w:rsid w:val="00650811"/>
    <w:rsid w:val="00661D3E"/>
    <w:rsid w:val="00692627"/>
    <w:rsid w:val="006969E7"/>
    <w:rsid w:val="006A3643"/>
    <w:rsid w:val="006C2A29"/>
    <w:rsid w:val="006C64CF"/>
    <w:rsid w:val="006D17B1"/>
    <w:rsid w:val="006D708A"/>
    <w:rsid w:val="006E14C1"/>
    <w:rsid w:val="006E4609"/>
    <w:rsid w:val="006F0292"/>
    <w:rsid w:val="006F416B"/>
    <w:rsid w:val="006F519B"/>
    <w:rsid w:val="00713675"/>
    <w:rsid w:val="00715823"/>
    <w:rsid w:val="00737B93"/>
    <w:rsid w:val="00745BF0"/>
    <w:rsid w:val="007615FE"/>
    <w:rsid w:val="0076655C"/>
    <w:rsid w:val="007742DC"/>
    <w:rsid w:val="00791437"/>
    <w:rsid w:val="007B0C2C"/>
    <w:rsid w:val="007B278E"/>
    <w:rsid w:val="007C1201"/>
    <w:rsid w:val="007C5C23"/>
    <w:rsid w:val="007D0FB7"/>
    <w:rsid w:val="007E2A26"/>
    <w:rsid w:val="007E46E6"/>
    <w:rsid w:val="007F2348"/>
    <w:rsid w:val="00803F07"/>
    <w:rsid w:val="0080749A"/>
    <w:rsid w:val="00821AAF"/>
    <w:rsid w:val="00821FB8"/>
    <w:rsid w:val="00822ACD"/>
    <w:rsid w:val="00855C66"/>
    <w:rsid w:val="00871EE4"/>
    <w:rsid w:val="00872067"/>
    <w:rsid w:val="008B293F"/>
    <w:rsid w:val="008B7371"/>
    <w:rsid w:val="008D3DDB"/>
    <w:rsid w:val="008F573F"/>
    <w:rsid w:val="009034EC"/>
    <w:rsid w:val="0093067A"/>
    <w:rsid w:val="00941C60"/>
    <w:rsid w:val="00966D42"/>
    <w:rsid w:val="00971689"/>
    <w:rsid w:val="00973E90"/>
    <w:rsid w:val="00975B07"/>
    <w:rsid w:val="00980B4A"/>
    <w:rsid w:val="009E3D0A"/>
    <w:rsid w:val="009E51FC"/>
    <w:rsid w:val="009F1D28"/>
    <w:rsid w:val="009F7618"/>
    <w:rsid w:val="00A04D23"/>
    <w:rsid w:val="00A06766"/>
    <w:rsid w:val="00A11D65"/>
    <w:rsid w:val="00A13765"/>
    <w:rsid w:val="00A21B12"/>
    <w:rsid w:val="00A23F80"/>
    <w:rsid w:val="00A44635"/>
    <w:rsid w:val="00A46E98"/>
    <w:rsid w:val="00A6352B"/>
    <w:rsid w:val="00A701B5"/>
    <w:rsid w:val="00A714BB"/>
    <w:rsid w:val="00A86676"/>
    <w:rsid w:val="00A92D8F"/>
    <w:rsid w:val="00AA4308"/>
    <w:rsid w:val="00AB2988"/>
    <w:rsid w:val="00AB7999"/>
    <w:rsid w:val="00AD3292"/>
    <w:rsid w:val="00AE7AF0"/>
    <w:rsid w:val="00B500CA"/>
    <w:rsid w:val="00B558E1"/>
    <w:rsid w:val="00B62D01"/>
    <w:rsid w:val="00B7799F"/>
    <w:rsid w:val="00B86314"/>
    <w:rsid w:val="00B975EB"/>
    <w:rsid w:val="00BA1C2E"/>
    <w:rsid w:val="00BA6449"/>
    <w:rsid w:val="00BC200B"/>
    <w:rsid w:val="00BC4756"/>
    <w:rsid w:val="00BC69A4"/>
    <w:rsid w:val="00BE0680"/>
    <w:rsid w:val="00BE0B5C"/>
    <w:rsid w:val="00BE305F"/>
    <w:rsid w:val="00BE7BA3"/>
    <w:rsid w:val="00BF55E6"/>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107D"/>
    <w:rsid w:val="00CB6B99"/>
    <w:rsid w:val="00CC7490"/>
    <w:rsid w:val="00CE4C87"/>
    <w:rsid w:val="00CE544A"/>
    <w:rsid w:val="00D11353"/>
    <w:rsid w:val="00D11E1C"/>
    <w:rsid w:val="00D160B0"/>
    <w:rsid w:val="00D17F94"/>
    <w:rsid w:val="00D223FC"/>
    <w:rsid w:val="00D26D1E"/>
    <w:rsid w:val="00D474CF"/>
    <w:rsid w:val="00D5547E"/>
    <w:rsid w:val="00D6683E"/>
    <w:rsid w:val="00D90A28"/>
    <w:rsid w:val="00DA413F"/>
    <w:rsid w:val="00DA4584"/>
    <w:rsid w:val="00DA614B"/>
    <w:rsid w:val="00DC3060"/>
    <w:rsid w:val="00DD2FED"/>
    <w:rsid w:val="00DE0FB2"/>
    <w:rsid w:val="00DF093E"/>
    <w:rsid w:val="00E01F42"/>
    <w:rsid w:val="00E206D6"/>
    <w:rsid w:val="00E3366E"/>
    <w:rsid w:val="00E52086"/>
    <w:rsid w:val="00E543A6"/>
    <w:rsid w:val="00E60479"/>
    <w:rsid w:val="00E61D73"/>
    <w:rsid w:val="00E6749B"/>
    <w:rsid w:val="00E73684"/>
    <w:rsid w:val="00E818D6"/>
    <w:rsid w:val="00E87F7A"/>
    <w:rsid w:val="00E96BD7"/>
    <w:rsid w:val="00EA0DB1"/>
    <w:rsid w:val="00EA0EE9"/>
    <w:rsid w:val="00ED52CA"/>
    <w:rsid w:val="00ED5860"/>
    <w:rsid w:val="00EE35C9"/>
    <w:rsid w:val="00F0191F"/>
    <w:rsid w:val="00F05ECA"/>
    <w:rsid w:val="00F2641C"/>
    <w:rsid w:val="00F3566E"/>
    <w:rsid w:val="00F375FB"/>
    <w:rsid w:val="00F41AC1"/>
    <w:rsid w:val="00F4367A"/>
    <w:rsid w:val="00F445B1"/>
    <w:rsid w:val="00F45CD4"/>
    <w:rsid w:val="00F66DCA"/>
    <w:rsid w:val="00F74F53"/>
    <w:rsid w:val="00F7606D"/>
    <w:rsid w:val="00F81670"/>
    <w:rsid w:val="00F82024"/>
    <w:rsid w:val="00F913EC"/>
    <w:rsid w:val="00F95BC9"/>
    <w:rsid w:val="00F95E77"/>
    <w:rsid w:val="00FA026E"/>
    <w:rsid w:val="00FA624C"/>
    <w:rsid w:val="00FD0FAC"/>
    <w:rsid w:val="00FD1DFA"/>
    <w:rsid w:val="00FD4966"/>
    <w:rsid w:val="00FE57DC"/>
    <w:rsid w:val="00FF3D2B"/>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085A423"/>
  <w15:docId w15:val="{E57D9DA6-4B0D-4303-BF7C-C4B55B7A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10" ma:contentTypeDescription="Create a new document." ma:contentTypeScope="" ma:versionID="38b1035aa20c7e25a6a249c2c55016cd">
  <xsd:schema xmlns:xsd="http://www.w3.org/2001/XMLSchema" xmlns:xs="http://www.w3.org/2001/XMLSchema" xmlns:p="http://schemas.microsoft.com/office/2006/metadata/properties" xmlns:ns2="fdb8f1d2-729e-4e17-b922-d1876d49c6d9" targetNamespace="http://schemas.microsoft.com/office/2006/metadata/properties" ma:root="true" ma:fieldsID="37d5e34c32c15ea9f15eeef0f498b86d" ns2:_="">
    <xsd:import namespace="fdb8f1d2-729e-4e17-b922-d1876d49c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2.xml><?xml version="1.0" encoding="utf-8"?>
<ds:datastoreItem xmlns:ds="http://schemas.openxmlformats.org/officeDocument/2006/customXml" ds:itemID="{335CB409-13A6-4180-BD80-CFBB39D01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7D755B-781C-49F0-925A-074BA5E55CF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db8f1d2-729e-4e17-b922-d1876d49c6d9"/>
    <ds:schemaRef ds:uri="http://www.w3.org/XML/1998/namespace"/>
  </ds:schemaRefs>
</ds:datastoreItem>
</file>

<file path=customXml/itemProps4.xml><?xml version="1.0" encoding="utf-8"?>
<ds:datastoreItem xmlns:ds="http://schemas.openxmlformats.org/officeDocument/2006/customXml" ds:itemID="{56F20942-014A-40B0-A666-98E2B8A37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7763701A</Template>
  <TotalTime>1</TotalTime>
  <Pages>3</Pages>
  <Words>758</Words>
  <Characters>3926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TYRELL Lucy</cp:lastModifiedBy>
  <cp:revision>2</cp:revision>
  <cp:lastPrinted>2015-07-03T12:50:00Z</cp:lastPrinted>
  <dcterms:created xsi:type="dcterms:W3CDTF">2022-09-16T09:07:00Z</dcterms:created>
  <dcterms:modified xsi:type="dcterms:W3CDTF">2022-09-16T09:07:00Z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